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90143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90143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72E8D6C" w:rsidR="00736D44" w:rsidRDefault="002764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Sládečková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90143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42557CA" w:rsidR="00736D44" w:rsidRDefault="002764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Veronika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90143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7EA678B6" w:rsidR="00736D44" w:rsidRPr="007E1DDE" w:rsidRDefault="00172555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MUDr.,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90143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59559F14" w:rsidR="00736D44" w:rsidRPr="005B40FD" w:rsidRDefault="002764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764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https://www.portalvs.sk/regzam/detail/12300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90143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90143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4A9BC9A7" w:rsidR="00736D44" w:rsidRPr="00182B29" w:rsidRDefault="00172555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44C4AB51" w:rsidR="00736D44" w:rsidRDefault="002764DD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2019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90143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333D21EE" w:rsidR="00736D44" w:rsidRPr="002764DD" w:rsidRDefault="000866EF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2764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2764DD" w:rsidRPr="002764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164887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90143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3F494776" w:rsidR="00736D44" w:rsidRPr="002764DD" w:rsidRDefault="002764DD" w:rsidP="00362B3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hyperlink r:id="rId13" w:tgtFrame="_blank" w:history="1">
              <w:r w:rsidRPr="002764DD">
                <w:rPr>
                  <w:rStyle w:val="Hypertextovprepojenie"/>
                  <w:rFonts w:ascii="Helvetica" w:hAnsi="Helvetica" w:cs="Helvetica"/>
                  <w:color w:val="653129"/>
                  <w:sz w:val="18"/>
                  <w:szCs w:val="18"/>
                  <w:shd w:val="clear" w:color="auto" w:fill="F5F5F5"/>
                </w:rPr>
                <w:t>https://app.crepc.sk/?fn=detailBiblioForm&amp;sid=B5E6096D0905A43EE009760FCE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90143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A5A816" w14:textId="77777777" w:rsidR="002764DD" w:rsidRDefault="002764DD" w:rsidP="002764DD">
            <w:pPr>
              <w:rPr>
                <w:rFonts w:ascii="Helvetica" w:hAnsi="Helvetica" w:cs="Helvetica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>Early</w:t>
            </w:r>
            <w:proofErr w:type="spellEnd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>detection</w:t>
            </w:r>
            <w:proofErr w:type="spellEnd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>adverse</w:t>
            </w:r>
            <w:proofErr w:type="spellEnd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>therapy</w:t>
            </w:r>
            <w:proofErr w:type="spellEnd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>reactions</w:t>
            </w:r>
            <w:proofErr w:type="spellEnd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>orphan</w:t>
            </w:r>
            <w:proofErr w:type="spellEnd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>children</w:t>
            </w:r>
            <w:proofErr w:type="spellEnd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>with</w:t>
            </w:r>
            <w:proofErr w:type="spellEnd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aids (</w:t>
            </w:r>
            <w:proofErr w:type="spellStart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>short</w:t>
            </w:r>
            <w:proofErr w:type="spellEnd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>communication</w:t>
            </w:r>
            <w:proofErr w:type="spellEnd"/>
            <w:r w:rsidRPr="002764DD">
              <w:rPr>
                <w:rStyle w:val="Siln"/>
                <w:rFonts w:ascii="Calibri" w:hAnsi="Calibri" w:cs="Calibri"/>
                <w:sz w:val="16"/>
                <w:szCs w:val="16"/>
              </w:rPr>
              <w:t>)</w:t>
            </w:r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 / Haj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Ali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Peri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[Korešpondenčný autor, 4.78%] ;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Subramanian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Selvaraj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4.761%] ;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Sládečková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Veronika [Autor, 4.761%] ;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Bydžovský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Jan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4.761%] ;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Durcová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Barbora [Autor, 4.761%] ;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Kubaliková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Zuzana [Autor, 4.761%] ; Oláh, Michal [Autor, 4.761%] ;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Matulníková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Ľudmila [Autor, 4.761%] ;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Vladimír [Autor, 4.761%] ; Doktorov, Anton [Autor, 4.761%] ; Bérešová, Anna [Autor, 4.761%] ; Kubík, Ferdinand [Autor, 4.761%] ;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Fula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Milan [Autor, 4.761%] ; Otrubová, Jana [Autor, 4.761%] ;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Kalátová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Dagmar [Autor, 4.761%] ; Kukučková, Eva [Autor, 4.761%] ;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Jurinova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Suzan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4.761%] ; Benca, Juraj [Autor, 4.761%] ;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Shahum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Andrea [Autor, 4.761%] ;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Hoin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Hoy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Leang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4.761%] ;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Seta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Saoseng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4.761%]. – WOS CC</w:t>
            </w:r>
            <w:r w:rsidRPr="002764DD">
              <w:rPr>
                <w:rFonts w:ascii="Calibri" w:hAnsi="Calibri" w:cs="Calibri"/>
                <w:color w:val="333333"/>
                <w:sz w:val="16"/>
                <w:szCs w:val="16"/>
              </w:rPr>
              <w:br/>
            </w:r>
            <w:r w:rsidRPr="002764DD">
              <w:rPr>
                <w:rFonts w:ascii="Calibri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2764DD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Acta</w:t>
            </w:r>
            <w:proofErr w:type="spellEnd"/>
            <w:r w:rsidRPr="002764DD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764DD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Missiologica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2764D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)] [elektronický dokument] : akademický časopis Inštitútu misijnej práce a Tropického zdravotníctva Jána Pavla II., VŠ ZSP Svätej Alžbety. – Bratislava (Slovensko) : Vysoká škola zdravotníctva a sociálnej práce sv. Alžbety v Bratislave. – ISSN 1337-7515. – ISSN (online) 2453-7160. – ISSN (chybné) 1333-0023. – Roč. 13, č. 2 (2019), s. 184-187 [tlačená forma] [online]</w:t>
            </w:r>
          </w:p>
          <w:p w14:paraId="3B8EA5E4" w14:textId="21C8C5F5" w:rsidR="00736D44" w:rsidRPr="00677A7E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90143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6922D518" w:rsidR="00736D44" w:rsidRPr="00182B29" w:rsidRDefault="002764DD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3F3AF8D1" w:rsidR="00736D44" w:rsidRPr="00E31F09" w:rsidRDefault="00007E7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07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https://www.actamissiologica.com/sub/am-2,2019.pdf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027B809B" w:rsidR="00736D44" w:rsidRDefault="002F70D1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</w:t>
            </w:r>
            <w:proofErr w:type="spellStart"/>
            <w:r w:rsidR="002258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Sládečková</w:t>
            </w:r>
            <w:proofErr w:type="spellEnd"/>
            <w:r w:rsidR="002258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Veronika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2258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4,761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90143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812F9F" w14:textId="2CF63DAE" w:rsidR="002A1AF9" w:rsidRPr="002A1AF9" w:rsidRDefault="002A1AF9" w:rsidP="002A1AF9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Tento výstup posk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ytuje výsledky včasnej detekcie </w:t>
            </w:r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nežiaducich reakcií u HIV-pozitívnych detských sirôt v mestskom tropickom pediatrickom programe HIV v uliciach Phnom Penh, Kambodžské kráľovstvo, od 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oku 2017 do roku 2018 a posúdiť </w:t>
            </w:r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ochranné faktory na včasné zistenie toxicity súvisiacej 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liekmi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rovides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early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detection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adverse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reactions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HIV-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positive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pediatric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orphans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urban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pediatric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HIV program on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streets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Phnom Penh,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Kingdom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Cambodia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2017 to 2018 and to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assess</w:t>
            </w:r>
            <w:proofErr w:type="spellEnd"/>
          </w:p>
          <w:p w14:paraId="47DC82E4" w14:textId="6C0CCE63" w:rsidR="00736D44" w:rsidRDefault="002A1AF9" w:rsidP="002A1AF9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protective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factors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early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detection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drug-related</w:t>
            </w:r>
            <w:proofErr w:type="spellEnd"/>
            <w:r w:rsidRPr="002A1A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toxicity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90143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5783FE" w14:textId="2A4323CF" w:rsidR="00D06B21" w:rsidRPr="00D06B21" w:rsidRDefault="00D06B21" w:rsidP="00D06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AIDS,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success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therapy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otherwise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deadly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strongly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depends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adherence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ARV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reflecting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adverse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drug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reactions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(AE) of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antiretrovirals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(ARV)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Therefore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close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monitoring of AE in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AIDS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mand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atory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role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pharmacologist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even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staff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teachers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</w:t>
            </w:r>
          </w:p>
          <w:p w14:paraId="6512D108" w14:textId="4B6F774C" w:rsidR="00736D44" w:rsidRPr="00736D44" w:rsidRDefault="00D06B21" w:rsidP="00D06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spending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time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playing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teaching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just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observing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communicating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treated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orphans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parents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supervising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absent</w:t>
            </w:r>
            <w:proofErr w:type="spellEnd"/>
            <w:r w:rsidRPr="00D06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5B4FB942" w:rsidR="00736D44" w:rsidRPr="002258B5" w:rsidRDefault="002258B5" w:rsidP="00862380">
            <w:pPr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2258B5">
              <w:rPr>
                <w:rFonts w:cstheme="minorHAnsi"/>
                <w:sz w:val="16"/>
                <w:szCs w:val="16"/>
              </w:rPr>
              <w:t xml:space="preserve">1.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Education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Harmonization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Nursing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Social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Work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Response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Vulnerable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Patient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/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Client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Groups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new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Candidate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Member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States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Solidarity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from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European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Union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(Note)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Otrubova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J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Otrubova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Jana);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Kalatova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D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Kalatova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Dagmar);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Murgova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A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Murgova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Anna);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Katunska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Katunska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Monika);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Zacharova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E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Zacharova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Eva);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Matulnikova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L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Matulnikova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Ludmila);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Sramkova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Sramkova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Maria);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Libova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L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Libova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Lubica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Bydzovsky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J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Bydzovsky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Jan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Jankechova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Jankechova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Monika); Kozon, V (Kozon, Vlastimil);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Olah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Olah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Michal);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Konosova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H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Konosova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Helena);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Karvaj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Karvaj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Marian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Benca, J (Benca, Juraj);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Cauda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R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Cauda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Roberto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Sabo, A (Sabo, Anna);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Marks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P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Marks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Peter)</w:t>
            </w:r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Source</w:t>
            </w:r>
            <w:proofErr w:type="spellEnd"/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: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 CLINICAL SOCIAL WORK AND HEALTH INTERVENTION  </w:t>
            </w:r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Volume: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 10  </w:t>
            </w:r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Issue: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 4  </w:t>
            </w:r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Pages: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 63-66  </w:t>
            </w:r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DOI: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 10.22359/cswhi_10_4_08  </w:t>
            </w:r>
            <w:proofErr w:type="spellStart"/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Published</w:t>
            </w:r>
            <w:proofErr w:type="spellEnd"/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: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 2019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Accession</w:t>
            </w:r>
            <w:proofErr w:type="spellEnd"/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Number</w:t>
            </w:r>
            <w:proofErr w:type="spellEnd"/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: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 WOS:000504847400011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ISSN: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 2222-386X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eISSN</w:t>
            </w:r>
            <w:proofErr w:type="spellEnd"/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: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 2076-9741</w:t>
            </w:r>
          </w:p>
          <w:p w14:paraId="4DB8506F" w14:textId="77777777" w:rsidR="002258B5" w:rsidRDefault="002258B5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6EADB32B" w:rsidR="00BD1CCF" w:rsidRPr="00172555" w:rsidRDefault="002258B5" w:rsidP="00862380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16"/>
                <w:szCs w:val="16"/>
              </w:rPr>
            </w:pPr>
            <w:r w:rsidRPr="002258B5">
              <w:rPr>
                <w:rFonts w:cstheme="minorHAnsi"/>
                <w:sz w:val="16"/>
                <w:szCs w:val="16"/>
              </w:rPr>
              <w:t xml:space="preserve">2.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Analysis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of 9,896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Homeless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Patients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within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an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Urban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Area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in 2014 - 2019 -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Social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Pathology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Leading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to Poor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Health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Prochazkova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C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Prochazkova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Catherine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Grey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E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Grey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Eva);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Mikolasova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G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Mikolasova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Gertie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Libova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L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Libova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Lubica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Hupkova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I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Hupkova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Inge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Pauerova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K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Pauerova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Kristina); Hochman, R (Hochman, Rastislav);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Jancovic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Jancovic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Mario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Hofbauer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B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Hofbauer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Blanka);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Sramkova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Sramkova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Maria); Stankova, P (Stankova, Petra);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Bosnakova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Bosnakova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Monika);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Murgova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A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Murgova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Anna);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Katunska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Katunska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Monika);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Tomanek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P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Tomanek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Pavol);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Mikloskova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Mikloskova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Monika);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Miklosko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J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Miklosko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Jozef);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Vlcek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R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Vlcek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Robert);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Palenikova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Palenikova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Milica);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Drgova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J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Drgova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Jaroslava);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Kovac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R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Kovac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Robert);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Kimuli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D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Kimuli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Daria);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Kalatova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D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Kalatova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Dagmar); Kozon, V (Kozon, Vlastimil);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Konosova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H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Konosova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Helena);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Popovicova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Popovicova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Maria);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Hrindova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T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Hrindova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Tatiana); 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Otrubova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J (</w:t>
            </w:r>
            <w:proofErr w:type="spellStart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Otrubova</w:t>
            </w:r>
            <w:proofErr w:type="spellEnd"/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, Jana)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CLINICAL SOCIAL WORK AND HEALTH INTERVENTION  </w:t>
            </w:r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Volume: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 10  </w:t>
            </w:r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Issue: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 4  </w:t>
            </w:r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Pages: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 67-69  </w:t>
            </w:r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DOI: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 10.22359/cswhi_10_4_09  </w:t>
            </w:r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Published: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 2019  </w:t>
            </w:r>
            <w:proofErr w:type="spellStart"/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Accession</w:t>
            </w:r>
            <w:proofErr w:type="spellEnd"/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Number</w:t>
            </w:r>
            <w:proofErr w:type="spellEnd"/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: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 WOS:000504847400012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ISSN: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 2222-386X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eISSN</w:t>
            </w:r>
            <w:proofErr w:type="spellEnd"/>
            <w:r w:rsidRPr="002258B5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:</w:t>
            </w:r>
            <w:r w:rsidRPr="002258B5">
              <w:rPr>
                <w:rFonts w:eastAsia="Times New Roman" w:cstheme="minorHAnsi"/>
                <w:sz w:val="16"/>
                <w:szCs w:val="16"/>
                <w:lang w:eastAsia="sk-SK"/>
              </w:rPr>
              <w:t> 2076-9741</w:t>
            </w: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3CA3C0" w14:textId="77777777" w:rsidR="0082574B" w:rsidRPr="0082574B" w:rsidRDefault="0082574B" w:rsidP="0082574B">
            <w:pPr>
              <w:pStyle w:val="PredformtovanHTML"/>
              <w:shd w:val="clear" w:color="auto" w:fill="F8F9FA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</w:pPr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Boli navrhnuté dva sirotince, prvý v Phnom Penh a druhý v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Sihanoukville</w:t>
            </w:r>
            <w:proofErr w:type="spellEnd"/>
          </w:p>
          <w:p w14:paraId="74D95AB0" w14:textId="63ABA612" w:rsidR="0082574B" w:rsidRPr="0082574B" w:rsidRDefault="0082574B" w:rsidP="0082574B">
            <w:pPr>
              <w:pStyle w:val="PredformtovanHTML"/>
              <w:shd w:val="clear" w:color="auto" w:fill="F8F9FA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</w:pPr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na včasné zistenie toxicity súvisiacej s drogami u sirôt pozorovaných v in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teriéri, predtým detí na ulici </w:t>
            </w:r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 deti z neúplných rodín zničených infekcio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 HIV rodičov. Prijíma 82 detí.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Škola s plnou penziou a zdravotná starostlivosť z dôvodu ich status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u siroty v tropickej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pediatrii.</w:t>
            </w:r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Program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SEUC v Phnom Penh a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Sihanoukville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denne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pozorovali sociálni pracovníci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 učitelia a raz mesačne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boli</w:t>
            </w:r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kontrolované lekárom, v rokoch 201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7 – 2018 pri dennej prítomnosti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zdravotníckeho personálu nahradili sociálni pracovníci, učitelia a intern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átny personál a kontrola lekára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sa robila len raz za mesiac.</w:t>
            </w:r>
            <w:r w:rsidRPr="0082574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="00D06B21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/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Two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orphanages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first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one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Phnom Penh, and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second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one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Sihanoukville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designed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early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detection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drug-related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toxicity in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indoor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observed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orpha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previously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street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,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and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from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incomplete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families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devastated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by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parental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HIV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nfection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82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receiving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full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board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housing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school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care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because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their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orphan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atus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within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tropical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paediatric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programme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SEUC in Phnom Penh and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Sihanoukville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were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aily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observed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workers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and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teachers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once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per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month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checked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by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doctor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2017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– 2018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when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daily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presence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of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medical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staff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was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replaced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by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workers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teachers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boarding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staff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and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doctor’s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check</w:t>
            </w:r>
            <w:proofErr w:type="spellEnd"/>
          </w:p>
          <w:p w14:paraId="6229576E" w14:textId="51790121" w:rsidR="00736D44" w:rsidRPr="009C7963" w:rsidRDefault="0082574B" w:rsidP="0082574B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lastRenderedPageBreak/>
              <w:t>was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done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only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once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month</w:t>
            </w:r>
            <w:proofErr w:type="spellEnd"/>
            <w:r w:rsidRPr="0082574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0D0E7C61" w:rsidR="00172555" w:rsidRPr="00172555" w:rsidRDefault="006948AF" w:rsidP="0090143B">
            <w:pPr>
              <w:spacing w:after="0" w:line="240" w:lineRule="auto"/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</w:pPr>
            <w:r w:rsidRPr="006948A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Je úlohou nie len  farmakológov či dokonca zdravotníckych pracovníkov, ale najmä učiteľov a sociálnych pracovníkov, tráviť s nimi čas, nakoľko ten je pre tieto siroty dôležitý, keďže tu chýba dozor rodičov. A to čas trávený hrou, pozorovaním, komunikáciou a učením.</w:t>
            </w: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/ </w:t>
            </w:r>
            <w:r w:rsid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It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task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not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only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pharmacologists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or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even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workers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but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especially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teachers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workers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, to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spend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time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with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them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, as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it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important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for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these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orphans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since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there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lack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parental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supervision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. And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time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spent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playing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observing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communicating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learning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these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orphans</w:t>
            </w:r>
            <w:proofErr w:type="spellEnd"/>
            <w:r w:rsidR="0090143B" w:rsidRPr="0090143B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07E73"/>
    <w:rsid w:val="000866EF"/>
    <w:rsid w:val="000B6E38"/>
    <w:rsid w:val="000C2438"/>
    <w:rsid w:val="00131F27"/>
    <w:rsid w:val="00172555"/>
    <w:rsid w:val="00182B29"/>
    <w:rsid w:val="002258B5"/>
    <w:rsid w:val="00230582"/>
    <w:rsid w:val="002764DD"/>
    <w:rsid w:val="002A1AF9"/>
    <w:rsid w:val="002F70D1"/>
    <w:rsid w:val="00362B3A"/>
    <w:rsid w:val="003F6183"/>
    <w:rsid w:val="004404EA"/>
    <w:rsid w:val="00470B75"/>
    <w:rsid w:val="004E1895"/>
    <w:rsid w:val="00504FDA"/>
    <w:rsid w:val="00677A7E"/>
    <w:rsid w:val="006948AF"/>
    <w:rsid w:val="00736D44"/>
    <w:rsid w:val="007D7512"/>
    <w:rsid w:val="0082246C"/>
    <w:rsid w:val="0082574B"/>
    <w:rsid w:val="0084754A"/>
    <w:rsid w:val="0090143B"/>
    <w:rsid w:val="009220F4"/>
    <w:rsid w:val="00946931"/>
    <w:rsid w:val="00B56DA5"/>
    <w:rsid w:val="00BD1CCF"/>
    <w:rsid w:val="00CC6E8A"/>
    <w:rsid w:val="00D06B21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B5E6096D0905A43EE009760FCE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1850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9</cp:revision>
  <cp:lastPrinted>2022-10-24T11:12:00Z</cp:lastPrinted>
  <dcterms:created xsi:type="dcterms:W3CDTF">2022-10-24T11:16:00Z</dcterms:created>
  <dcterms:modified xsi:type="dcterms:W3CDTF">2022-10-24T13:01:00Z</dcterms:modified>
</cp:coreProperties>
</file>